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RPr="00744FB0" w:rsidP="00744FB0">
      <w:pPr>
        <w:spacing w:after="0" w:line="480" w:lineRule="auto"/>
        <w:contextualSpacing/>
        <w:jc w:val="center"/>
        <w:rPr>
          <w:rFonts w:ascii="Times New Roman" w:hAnsi="Times New Roman" w:cs="Times New Roman"/>
          <w:b/>
          <w:sz w:val="24"/>
          <w:szCs w:val="24"/>
        </w:rPr>
      </w:pPr>
      <w:r w:rsidRPr="00744FB0">
        <w:rPr>
          <w:rFonts w:ascii="Times New Roman" w:hAnsi="Times New Roman" w:cs="Times New Roman"/>
          <w:b/>
          <w:sz w:val="24"/>
          <w:szCs w:val="24"/>
        </w:rPr>
        <w:t>Reactions to juvenile Cases</w:t>
      </w:r>
    </w:p>
    <w:p w:rsidR="00744FB0" w:rsidP="00E6421C">
      <w:pPr>
        <w:spacing w:after="0" w:line="480" w:lineRule="auto"/>
        <w:contextualSpacing/>
        <w:jc w:val="center"/>
        <w:rPr>
          <w:rFonts w:ascii="Times New Roman" w:hAnsi="Times New Roman" w:cs="Times New Roman"/>
          <w:b/>
          <w:sz w:val="24"/>
          <w:szCs w:val="24"/>
        </w:rPr>
      </w:pPr>
    </w:p>
    <w:p w:rsidR="00744FB0" w:rsidRPr="00744FB0" w:rsidP="00E6421C">
      <w:pPr>
        <w:spacing w:after="0" w:line="480" w:lineRule="auto"/>
        <w:contextualSpacing/>
        <w:jc w:val="center"/>
        <w:rPr>
          <w:rFonts w:ascii="Times New Roman" w:hAnsi="Times New Roman" w:cs="Times New Roman"/>
          <w:sz w:val="24"/>
          <w:szCs w:val="24"/>
        </w:rPr>
      </w:pPr>
      <w:r w:rsidRPr="00744FB0">
        <w:rPr>
          <w:rFonts w:ascii="Times New Roman" w:hAnsi="Times New Roman" w:cs="Times New Roman"/>
          <w:sz w:val="24"/>
          <w:szCs w:val="24"/>
        </w:rPr>
        <w:t>Name:</w:t>
      </w:r>
    </w:p>
    <w:p w:rsidR="00744FB0" w:rsidRPr="00744FB0" w:rsidP="00E6421C">
      <w:pPr>
        <w:spacing w:after="0" w:line="480" w:lineRule="auto"/>
        <w:contextualSpacing/>
        <w:jc w:val="center"/>
        <w:rPr>
          <w:rFonts w:ascii="Times New Roman" w:hAnsi="Times New Roman" w:cs="Times New Roman"/>
          <w:sz w:val="24"/>
          <w:szCs w:val="24"/>
        </w:rPr>
      </w:pPr>
      <w:r w:rsidRPr="00744FB0">
        <w:rPr>
          <w:rFonts w:ascii="Times New Roman" w:hAnsi="Times New Roman" w:cs="Times New Roman"/>
          <w:sz w:val="24"/>
          <w:szCs w:val="24"/>
        </w:rPr>
        <w:t>Institution:</w:t>
      </w:r>
    </w:p>
    <w:p w:rsidR="00744FB0" w:rsidRPr="00744FB0" w:rsidP="00E6421C">
      <w:pPr>
        <w:spacing w:after="0" w:line="480" w:lineRule="auto"/>
        <w:contextualSpacing/>
        <w:jc w:val="center"/>
        <w:rPr>
          <w:rFonts w:ascii="Times New Roman" w:hAnsi="Times New Roman" w:cs="Times New Roman"/>
          <w:sz w:val="24"/>
          <w:szCs w:val="24"/>
        </w:rPr>
      </w:pPr>
      <w:r w:rsidRPr="00744FB0">
        <w:rPr>
          <w:rFonts w:ascii="Times New Roman" w:hAnsi="Times New Roman" w:cs="Times New Roman"/>
          <w:sz w:val="24"/>
          <w:szCs w:val="24"/>
        </w:rPr>
        <w:t>Course:</w:t>
      </w:r>
    </w:p>
    <w:p w:rsidR="00744FB0" w:rsidRPr="00744FB0" w:rsidP="00E6421C">
      <w:pPr>
        <w:spacing w:after="0" w:line="480" w:lineRule="auto"/>
        <w:contextualSpacing/>
        <w:jc w:val="center"/>
        <w:rPr>
          <w:rFonts w:ascii="Times New Roman" w:hAnsi="Times New Roman" w:cs="Times New Roman"/>
          <w:sz w:val="24"/>
          <w:szCs w:val="24"/>
        </w:rPr>
      </w:pPr>
      <w:r w:rsidRPr="00744FB0">
        <w:rPr>
          <w:rFonts w:ascii="Times New Roman" w:hAnsi="Times New Roman" w:cs="Times New Roman"/>
          <w:sz w:val="24"/>
          <w:szCs w:val="24"/>
        </w:rPr>
        <w:t>Instructor:</w:t>
      </w:r>
    </w:p>
    <w:p w:rsidR="00744FB0" w:rsidRPr="00744FB0" w:rsidP="00E6421C">
      <w:pPr>
        <w:spacing w:after="0" w:line="480" w:lineRule="auto"/>
        <w:contextualSpacing/>
        <w:jc w:val="center"/>
        <w:rPr>
          <w:rFonts w:ascii="Times New Roman" w:hAnsi="Times New Roman" w:cs="Times New Roman"/>
          <w:sz w:val="24"/>
          <w:szCs w:val="24"/>
        </w:rPr>
      </w:pPr>
      <w:r w:rsidRPr="00744FB0">
        <w:rPr>
          <w:rFonts w:ascii="Times New Roman" w:hAnsi="Times New Roman" w:cs="Times New Roman"/>
          <w:sz w:val="24"/>
          <w:szCs w:val="24"/>
        </w:rPr>
        <w:t>Date:</w:t>
      </w: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744FB0" w:rsidP="00E6421C">
      <w:pPr>
        <w:spacing w:after="0" w:line="480" w:lineRule="auto"/>
        <w:contextualSpacing/>
        <w:jc w:val="center"/>
        <w:rPr>
          <w:rFonts w:ascii="Times New Roman" w:hAnsi="Times New Roman" w:cs="Times New Roman"/>
          <w:b/>
          <w:sz w:val="24"/>
          <w:szCs w:val="24"/>
        </w:rPr>
      </w:pPr>
    </w:p>
    <w:p w:rsidR="00E6421C" w:rsidRPr="00E6421C" w:rsidP="00E6421C">
      <w:pPr>
        <w:spacing w:after="0" w:line="480" w:lineRule="auto"/>
        <w:contextualSpacing/>
        <w:jc w:val="center"/>
        <w:rPr>
          <w:rFonts w:ascii="Times New Roman" w:hAnsi="Times New Roman" w:cs="Times New Roman"/>
          <w:b/>
          <w:sz w:val="24"/>
          <w:szCs w:val="24"/>
        </w:rPr>
      </w:pPr>
      <w:r w:rsidRPr="00E6421C">
        <w:rPr>
          <w:rFonts w:ascii="Times New Roman" w:hAnsi="Times New Roman" w:cs="Times New Roman"/>
          <w:b/>
          <w:sz w:val="24"/>
          <w:szCs w:val="24"/>
        </w:rPr>
        <w:t>Reactions to juvenile Cases</w:t>
      </w:r>
    </w:p>
    <w:p w:rsidR="00157EE7" w:rsidP="00E6421C">
      <w:pPr>
        <w:spacing w:after="0" w:line="480" w:lineRule="auto"/>
        <w:ind w:firstLine="720"/>
        <w:contextualSpacing/>
        <w:rPr>
          <w:rFonts w:ascii="Times New Roman" w:hAnsi="Times New Roman" w:cs="Times New Roman"/>
          <w:sz w:val="24"/>
          <w:szCs w:val="24"/>
        </w:rPr>
      </w:pPr>
      <w:r w:rsidRPr="00E6421C">
        <w:rPr>
          <w:rFonts w:ascii="Times New Roman" w:hAnsi="Times New Roman" w:cs="Times New Roman"/>
          <w:sz w:val="24"/>
          <w:szCs w:val="24"/>
        </w:rPr>
        <w:t>Different states in t</w:t>
      </w:r>
      <w:r w:rsidR="0045715B">
        <w:rPr>
          <w:rFonts w:ascii="Times New Roman" w:hAnsi="Times New Roman" w:cs="Times New Roman"/>
          <w:sz w:val="24"/>
          <w:szCs w:val="24"/>
        </w:rPr>
        <w:t>he United States have acknowledged</w:t>
      </w:r>
      <w:r w:rsidRPr="00E6421C">
        <w:rPr>
          <w:rFonts w:ascii="Times New Roman" w:hAnsi="Times New Roman" w:cs="Times New Roman"/>
          <w:sz w:val="24"/>
          <w:szCs w:val="24"/>
        </w:rPr>
        <w:t xml:space="preserve"> that juveniles who commit criminal offenses are </w:t>
      </w:r>
      <w:r w:rsidR="00537A7B">
        <w:rPr>
          <w:rFonts w:ascii="Times New Roman" w:hAnsi="Times New Roman" w:cs="Times New Roman"/>
          <w:sz w:val="24"/>
          <w:szCs w:val="24"/>
        </w:rPr>
        <w:t>minors</w:t>
      </w:r>
      <w:r w:rsidRPr="00E6421C">
        <w:rPr>
          <w:rFonts w:ascii="Times New Roman" w:hAnsi="Times New Roman" w:cs="Times New Roman"/>
          <w:sz w:val="24"/>
          <w:szCs w:val="24"/>
        </w:rPr>
        <w:t xml:space="preserve">. </w:t>
      </w:r>
      <w:r>
        <w:rPr>
          <w:rFonts w:ascii="Times New Roman" w:hAnsi="Times New Roman" w:cs="Times New Roman"/>
          <w:sz w:val="24"/>
          <w:szCs w:val="24"/>
        </w:rPr>
        <w:t>Children are deemed less culpable and possess a considerable capability of successful rehabilitation.</w:t>
      </w:r>
      <w:r w:rsidRPr="00E6421C">
        <w:t xml:space="preserve"> </w:t>
      </w:r>
      <w:r w:rsidRPr="00E6421C">
        <w:rPr>
          <w:rFonts w:ascii="Times New Roman" w:hAnsi="Times New Roman" w:cs="Times New Roman"/>
          <w:sz w:val="24"/>
          <w:szCs w:val="24"/>
        </w:rPr>
        <w:t>Even though youth crime rates have decreased since the mid-1990s, mass hysteria and political posturing about the issue have increased. The systemic causes of child poverty, social discrimination, and the perils innate in teenage decision-making processes that add to juvenile crime are usually ignored.</w:t>
      </w:r>
      <w:r w:rsidR="008039FD">
        <w:rPr>
          <w:rFonts w:ascii="Times New Roman" w:hAnsi="Times New Roman" w:cs="Times New Roman"/>
          <w:sz w:val="24"/>
          <w:szCs w:val="24"/>
        </w:rPr>
        <w:t xml:space="preserve"> This paper discusses two criminal behaviors among teens using criminal behavior theories to help understand why the juveniles committed the offenses.</w:t>
      </w:r>
    </w:p>
    <w:p w:rsidR="008039FD" w:rsidP="00E6421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first case involves Kent versus the United States.</w:t>
      </w:r>
      <w:r w:rsidRPr="008039FD">
        <w:t xml:space="preserve"> </w:t>
      </w:r>
      <w:r w:rsidRPr="008039FD">
        <w:rPr>
          <w:rFonts w:ascii="Times New Roman" w:hAnsi="Times New Roman" w:cs="Times New Roman"/>
          <w:sz w:val="24"/>
          <w:szCs w:val="24"/>
        </w:rPr>
        <w:t>Morris Kent, 16, was accused of breaking, burglary, and sexual assault in 1961</w:t>
      </w:r>
      <w:r w:rsidR="00543836">
        <w:rPr>
          <w:rFonts w:ascii="Times New Roman" w:hAnsi="Times New Roman" w:cs="Times New Roman"/>
          <w:sz w:val="24"/>
          <w:szCs w:val="24"/>
        </w:rPr>
        <w:t xml:space="preserve"> (Woods, 2017)</w:t>
      </w:r>
      <w:r w:rsidRPr="008039FD">
        <w:rPr>
          <w:rFonts w:ascii="Times New Roman" w:hAnsi="Times New Roman" w:cs="Times New Roman"/>
          <w:sz w:val="24"/>
          <w:szCs w:val="24"/>
        </w:rPr>
        <w:t>. He provided detailed statements during two days of interrogation without the presence of a lawyer. By the second day, his mother had contacted a lawyer, who promptly filed motions seeking access to the adolescent court's documents and contesting the judge's intention to move jurisdiction to adult criminal court.</w:t>
      </w:r>
      <w:r w:rsidRPr="008039FD">
        <w:t xml:space="preserve"> </w:t>
      </w:r>
      <w:r w:rsidRPr="008039FD">
        <w:rPr>
          <w:rFonts w:ascii="Times New Roman" w:hAnsi="Times New Roman" w:cs="Times New Roman"/>
          <w:sz w:val="24"/>
          <w:szCs w:val="24"/>
        </w:rPr>
        <w:t>According to a psychiatric examination, Morris was diagnosed with a mental disorder, and his advocate opined that the adolescent could be reformed</w:t>
      </w:r>
      <w:r w:rsidR="00543836">
        <w:rPr>
          <w:rFonts w:ascii="Times New Roman" w:hAnsi="Times New Roman" w:cs="Times New Roman"/>
          <w:sz w:val="24"/>
          <w:szCs w:val="24"/>
        </w:rPr>
        <w:t xml:space="preserve"> (Woods, 2017)</w:t>
      </w:r>
      <w:r w:rsidR="00112E9E">
        <w:rPr>
          <w:rFonts w:ascii="Times New Roman" w:hAnsi="Times New Roman" w:cs="Times New Roman"/>
          <w:sz w:val="24"/>
          <w:szCs w:val="24"/>
        </w:rPr>
        <w:t>. The juvenile court rejected these arguments</w:t>
      </w:r>
      <w:r w:rsidRPr="008039FD">
        <w:rPr>
          <w:rFonts w:ascii="Times New Roman" w:hAnsi="Times New Roman" w:cs="Times New Roman"/>
          <w:sz w:val="24"/>
          <w:szCs w:val="24"/>
        </w:rPr>
        <w:t xml:space="preserve"> and immediately agreed to waive judicial power without holding proceedings or issuing written findings and conclusions. Morris contested the waiver once more in adult criminal court,</w:t>
      </w:r>
      <w:r w:rsidR="00112E9E">
        <w:rPr>
          <w:rFonts w:ascii="Times New Roman" w:hAnsi="Times New Roman" w:cs="Times New Roman"/>
          <w:sz w:val="24"/>
          <w:szCs w:val="24"/>
        </w:rPr>
        <w:t xml:space="preserve"> but this time it was rejected. He was convicted of theft</w:t>
      </w:r>
      <w:r w:rsidRPr="008039FD">
        <w:rPr>
          <w:rFonts w:ascii="Times New Roman" w:hAnsi="Times New Roman" w:cs="Times New Roman"/>
          <w:sz w:val="24"/>
          <w:szCs w:val="24"/>
        </w:rPr>
        <w:t xml:space="preserve"> and burglary and convicted to 30 to 90 years in jail (he was </w:t>
      </w:r>
      <w:r w:rsidR="00112E9E">
        <w:rPr>
          <w:rFonts w:ascii="Times New Roman" w:hAnsi="Times New Roman" w:cs="Times New Roman"/>
          <w:sz w:val="24"/>
          <w:szCs w:val="24"/>
        </w:rPr>
        <w:t xml:space="preserve">later </w:t>
      </w:r>
      <w:r w:rsidRPr="008039FD">
        <w:rPr>
          <w:rFonts w:ascii="Times New Roman" w:hAnsi="Times New Roman" w:cs="Times New Roman"/>
          <w:sz w:val="24"/>
          <w:szCs w:val="24"/>
        </w:rPr>
        <w:t>cleared</w:t>
      </w:r>
      <w:r>
        <w:rPr>
          <w:rFonts w:ascii="Times New Roman" w:hAnsi="Times New Roman" w:cs="Times New Roman"/>
          <w:sz w:val="24"/>
          <w:szCs w:val="24"/>
        </w:rPr>
        <w:t xml:space="preserve"> of two rape charges due to i</w:t>
      </w:r>
      <w:r w:rsidRPr="008039FD">
        <w:rPr>
          <w:rFonts w:ascii="Times New Roman" w:hAnsi="Times New Roman" w:cs="Times New Roman"/>
          <w:sz w:val="24"/>
          <w:szCs w:val="24"/>
        </w:rPr>
        <w:t>nsanity). He appealed the judicial waiver to the United States apex court, which ruled that it was insufficient.</w:t>
      </w:r>
    </w:p>
    <w:p w:rsidR="000F39C3" w:rsidP="00E6421C">
      <w:pPr>
        <w:spacing w:after="0" w:line="480" w:lineRule="auto"/>
        <w:ind w:firstLine="720"/>
        <w:contextualSpacing/>
        <w:rPr>
          <w:rFonts w:ascii="Times New Roman" w:hAnsi="Times New Roman" w:cs="Times New Roman"/>
          <w:sz w:val="24"/>
          <w:szCs w:val="24"/>
        </w:rPr>
      </w:pPr>
      <w:r w:rsidRPr="000F39C3">
        <w:rPr>
          <w:rFonts w:ascii="Times New Roman" w:hAnsi="Times New Roman" w:cs="Times New Roman"/>
          <w:sz w:val="24"/>
          <w:szCs w:val="24"/>
        </w:rPr>
        <w:t>The majority of theories of crime apply to delinquent behavior. Nonetheless, it appears that there is no specific theory that explains juvenile delinquency all over and at all times.</w:t>
      </w:r>
      <w:r>
        <w:rPr>
          <w:rFonts w:ascii="Times New Roman" w:hAnsi="Times New Roman" w:cs="Times New Roman"/>
          <w:sz w:val="24"/>
          <w:szCs w:val="24"/>
        </w:rPr>
        <w:t xml:space="preserve"> The anomie theory best explains </w:t>
      </w:r>
      <w:r w:rsidR="006E19FF">
        <w:rPr>
          <w:rFonts w:ascii="Times New Roman" w:hAnsi="Times New Roman" w:cs="Times New Roman"/>
          <w:sz w:val="24"/>
          <w:szCs w:val="24"/>
        </w:rPr>
        <w:t>Morris Kent’s criminal conduct as a teenager.</w:t>
      </w:r>
      <w:r w:rsidRPr="006E19FF" w:rsidR="006E19FF">
        <w:t xml:space="preserve"> </w:t>
      </w:r>
      <w:r w:rsidRPr="006E19FF" w:rsidR="006E19FF">
        <w:rPr>
          <w:rFonts w:ascii="Times New Roman" w:hAnsi="Times New Roman" w:cs="Times New Roman"/>
          <w:sz w:val="24"/>
          <w:szCs w:val="24"/>
        </w:rPr>
        <w:t>Robert Merton developed the anomie hypothesis in the 1940s. According to Merton's concept, delinquency happens because young people lack the means of making themselves feel good</w:t>
      </w:r>
      <w:r w:rsidR="00485888">
        <w:rPr>
          <w:rFonts w:ascii="Times New Roman" w:hAnsi="Times New Roman" w:cs="Times New Roman"/>
          <w:sz w:val="24"/>
          <w:szCs w:val="24"/>
        </w:rPr>
        <w:t xml:space="preserve"> (Esmaeil et al., 2016)</w:t>
      </w:r>
      <w:r w:rsidRPr="006E19FF" w:rsidR="006E19FF">
        <w:rPr>
          <w:rFonts w:ascii="Times New Roman" w:hAnsi="Times New Roman" w:cs="Times New Roman"/>
          <w:sz w:val="24"/>
          <w:szCs w:val="24"/>
        </w:rPr>
        <w:t>. Their objectives are unachievable through lawful means, so they resort to illegal means of achieving them. That is why Kent, an adolescent at the time of the incident, committed the juvenile crime. He could not earn cash, so he stole from his nearest neighbors and committed sexual abuse since he was a teen who should not engage in sexual conduct at a young age.</w:t>
      </w:r>
    </w:p>
    <w:p w:rsidR="00FA1683" w:rsidP="00E6421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second case involves a teenager called Dominique Lang, an accomplice to the murder of a toddler in Georgia. He pleaded guilty in a plea deal with the prosecution team, which allowed him to be released from incarceration. </w:t>
      </w:r>
      <w:r w:rsidRPr="00952798" w:rsidR="00952798">
        <w:rPr>
          <w:rFonts w:ascii="Times New Roman" w:hAnsi="Times New Roman" w:cs="Times New Roman"/>
          <w:sz w:val="24"/>
          <w:szCs w:val="24"/>
        </w:rPr>
        <w:t>The prosecution decided to drop a felony manslaughter charge against Dominique Lang, 17, in connection with</w:t>
      </w:r>
      <w:r w:rsidR="00A737E3">
        <w:rPr>
          <w:rFonts w:ascii="Times New Roman" w:hAnsi="Times New Roman" w:cs="Times New Roman"/>
          <w:sz w:val="24"/>
          <w:szCs w:val="24"/>
        </w:rPr>
        <w:t xml:space="preserve"> the death of Antonio Santiago. </w:t>
      </w:r>
      <w:bookmarkStart w:id="0" w:name="_GoBack"/>
      <w:bookmarkEnd w:id="0"/>
      <w:r w:rsidR="00485888">
        <w:rPr>
          <w:rFonts w:ascii="Times New Roman" w:hAnsi="Times New Roman" w:cs="Times New Roman"/>
          <w:sz w:val="24"/>
          <w:szCs w:val="24"/>
        </w:rPr>
        <w:t xml:space="preserve">The murder occurred </w:t>
      </w:r>
      <w:r w:rsidRPr="00952798" w:rsidR="00952798">
        <w:rPr>
          <w:rFonts w:ascii="Times New Roman" w:hAnsi="Times New Roman" w:cs="Times New Roman"/>
          <w:sz w:val="24"/>
          <w:szCs w:val="24"/>
        </w:rPr>
        <w:t>on March 21, 2013, when the child was just 13 months old. He was shot in the head while strapped on a stroll</w:t>
      </w:r>
      <w:r w:rsidR="007458DD">
        <w:rPr>
          <w:rFonts w:ascii="Times New Roman" w:hAnsi="Times New Roman" w:cs="Times New Roman"/>
          <w:sz w:val="24"/>
          <w:szCs w:val="24"/>
        </w:rPr>
        <w:t xml:space="preserve">er. Lang and </w:t>
      </w:r>
      <w:r w:rsidRPr="007458DD" w:rsidR="007458DD">
        <w:rPr>
          <w:rFonts w:ascii="Times New Roman" w:hAnsi="Times New Roman" w:cs="Times New Roman"/>
          <w:sz w:val="24"/>
          <w:szCs w:val="24"/>
        </w:rPr>
        <w:t xml:space="preserve">De'Marquise Elkins </w:t>
      </w:r>
      <w:r w:rsidRPr="00952798" w:rsidR="00952798">
        <w:rPr>
          <w:rFonts w:ascii="Times New Roman" w:hAnsi="Times New Roman" w:cs="Times New Roman"/>
          <w:sz w:val="24"/>
          <w:szCs w:val="24"/>
        </w:rPr>
        <w:t>allegedly attempted to rob the victim's mother on a sidewalk away from her home in coastal Brunswick. According to the prosecutor, Lang entered a guilty plea of intent to commit aggravated burglary. Lang was sentenced to 8 years on community supervision after a Superior State judge gave him credit for the two years he did serve in prison.</w:t>
      </w:r>
      <w:r w:rsidRPr="00952798" w:rsidR="00952798">
        <w:t xml:space="preserve"> </w:t>
      </w:r>
      <w:r w:rsidRPr="00952798" w:rsidR="00952798">
        <w:rPr>
          <w:rFonts w:ascii="Times New Roman" w:hAnsi="Times New Roman" w:cs="Times New Roman"/>
          <w:sz w:val="24"/>
          <w:szCs w:val="24"/>
        </w:rPr>
        <w:t>Lang assisted investigators in the arrest and conviction of De'Marquise Elkins, who was found guilty of the child's death and shooting and injuring the victim's mother</w:t>
      </w:r>
      <w:r w:rsidR="007458DD">
        <w:rPr>
          <w:rFonts w:ascii="Times New Roman" w:hAnsi="Times New Roman" w:cs="Times New Roman"/>
          <w:sz w:val="24"/>
          <w:szCs w:val="24"/>
        </w:rPr>
        <w:t xml:space="preserve"> (BYNUM, 2019)</w:t>
      </w:r>
      <w:r w:rsidRPr="00952798" w:rsidR="00952798">
        <w:rPr>
          <w:rFonts w:ascii="Times New Roman" w:hAnsi="Times New Roman" w:cs="Times New Roman"/>
          <w:sz w:val="24"/>
          <w:szCs w:val="24"/>
        </w:rPr>
        <w:t>. Elkins was sentenced to life imprisonment without parole eligibility. Lang gave testimony against Elkins during his court case.</w:t>
      </w:r>
    </w:p>
    <w:p w:rsidR="00320B0E" w:rsidP="00A6619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Lang and De’Marquise's criminal behavior is best explained using the subculture theory of juvenile delinquency. The idea was advanced by Albert Cohen, who contends that juveniles who fail to meet the social ideals pursue justification in a </w:t>
      </w:r>
      <w:r w:rsidR="00A66192">
        <w:rPr>
          <w:rFonts w:ascii="Times New Roman" w:hAnsi="Times New Roman" w:cs="Times New Roman"/>
          <w:sz w:val="24"/>
          <w:szCs w:val="24"/>
        </w:rPr>
        <w:t>subculture</w:t>
      </w:r>
      <w:r w:rsidR="007458DD">
        <w:rPr>
          <w:rFonts w:ascii="Times New Roman" w:hAnsi="Times New Roman" w:cs="Times New Roman"/>
          <w:sz w:val="24"/>
          <w:szCs w:val="24"/>
        </w:rPr>
        <w:t xml:space="preserve"> (Ahsan, 2018)</w:t>
      </w:r>
      <w:r>
        <w:rPr>
          <w:rFonts w:ascii="Times New Roman" w:hAnsi="Times New Roman" w:cs="Times New Roman"/>
          <w:sz w:val="24"/>
          <w:szCs w:val="24"/>
        </w:rPr>
        <w:t>.</w:t>
      </w:r>
      <w:r w:rsidRPr="00A66192" w:rsidR="00A66192">
        <w:t xml:space="preserve"> </w:t>
      </w:r>
      <w:r w:rsidRPr="00A66192" w:rsidR="00A66192">
        <w:rPr>
          <w:rFonts w:ascii="Times New Roman" w:hAnsi="Times New Roman" w:cs="Times New Roman"/>
          <w:sz w:val="24"/>
          <w:szCs w:val="24"/>
        </w:rPr>
        <w:t>Other adolescents who do not satisfy societal expectations make up the subculture team.</w:t>
      </w:r>
      <w:r w:rsidR="00A66192">
        <w:rPr>
          <w:rFonts w:ascii="Times New Roman" w:hAnsi="Times New Roman" w:cs="Times New Roman"/>
          <w:sz w:val="24"/>
          <w:szCs w:val="24"/>
        </w:rPr>
        <w:t xml:space="preserve"> </w:t>
      </w:r>
      <w:r w:rsidRPr="00A66192" w:rsidR="00A66192">
        <w:rPr>
          <w:rFonts w:ascii="Times New Roman" w:hAnsi="Times New Roman" w:cs="Times New Roman"/>
          <w:sz w:val="24"/>
          <w:szCs w:val="24"/>
        </w:rPr>
        <w:t>These factions then behave socially unacceptable ways and fight against socially recommended guidelines</w:t>
      </w:r>
      <w:r w:rsidR="007458DD">
        <w:rPr>
          <w:rFonts w:ascii="Times New Roman" w:hAnsi="Times New Roman" w:cs="Times New Roman"/>
          <w:sz w:val="24"/>
          <w:szCs w:val="24"/>
        </w:rPr>
        <w:t xml:space="preserve"> (Ahsan, 2018)</w:t>
      </w:r>
      <w:r w:rsidRPr="00A66192" w:rsidR="00A66192">
        <w:rPr>
          <w:rFonts w:ascii="Times New Roman" w:hAnsi="Times New Roman" w:cs="Times New Roman"/>
          <w:sz w:val="24"/>
          <w:szCs w:val="24"/>
        </w:rPr>
        <w:t>. According to Cohen, delinquency is a societal result. Youths commit crimes like theft since it is not a social norm for them, and they do it to conform to their subculture.</w:t>
      </w:r>
      <w:r w:rsidR="00A66192">
        <w:rPr>
          <w:rFonts w:ascii="Times New Roman" w:hAnsi="Times New Roman" w:cs="Times New Roman"/>
          <w:sz w:val="24"/>
          <w:szCs w:val="24"/>
        </w:rPr>
        <w:t xml:space="preserve"> Though Lang was not</w:t>
      </w:r>
      <w:r w:rsidR="00992ECA">
        <w:rPr>
          <w:rFonts w:ascii="Times New Roman" w:hAnsi="Times New Roman" w:cs="Times New Roman"/>
          <w:sz w:val="24"/>
          <w:szCs w:val="24"/>
        </w:rPr>
        <w:t xml:space="preserve"> responsible for the shooting, </w:t>
      </w:r>
      <w:r w:rsidR="00A66192">
        <w:rPr>
          <w:rFonts w:ascii="Times New Roman" w:hAnsi="Times New Roman" w:cs="Times New Roman"/>
          <w:sz w:val="24"/>
          <w:szCs w:val="24"/>
        </w:rPr>
        <w:t>he w</w:t>
      </w:r>
      <w:r w:rsidR="00992ECA">
        <w:rPr>
          <w:rFonts w:ascii="Times New Roman" w:hAnsi="Times New Roman" w:cs="Times New Roman"/>
          <w:sz w:val="24"/>
          <w:szCs w:val="24"/>
        </w:rPr>
        <w:t xml:space="preserve">as part of the criminal group. </w:t>
      </w:r>
      <w:r w:rsidR="00A66192">
        <w:rPr>
          <w:rFonts w:ascii="Times New Roman" w:hAnsi="Times New Roman" w:cs="Times New Roman"/>
          <w:sz w:val="24"/>
          <w:szCs w:val="24"/>
        </w:rPr>
        <w:t>As an accomplice, he participated in the crime because of peer pressure and the need to be part of a juvenile network.</w:t>
      </w:r>
    </w:p>
    <w:p w:rsidR="000F60DF" w:rsidP="00A6619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my view, the juvenile courts and the juvenile corrections have been </w:t>
      </w:r>
      <w:r w:rsidR="00492F9F">
        <w:rPr>
          <w:rFonts w:ascii="Times New Roman" w:hAnsi="Times New Roman" w:cs="Times New Roman"/>
          <w:sz w:val="24"/>
          <w:szCs w:val="24"/>
        </w:rPr>
        <w:t>in</w:t>
      </w:r>
      <w:r>
        <w:rPr>
          <w:rFonts w:ascii="Times New Roman" w:hAnsi="Times New Roman" w:cs="Times New Roman"/>
          <w:sz w:val="24"/>
          <w:szCs w:val="24"/>
        </w:rPr>
        <w:t>adequate in punishing minor offenders</w:t>
      </w:r>
      <w:r w:rsidR="00023438">
        <w:rPr>
          <w:rFonts w:ascii="Times New Roman" w:hAnsi="Times New Roman" w:cs="Times New Roman"/>
          <w:sz w:val="24"/>
          <w:szCs w:val="24"/>
        </w:rPr>
        <w:t xml:space="preserve"> accused and convicted of juvenile crimes</w:t>
      </w:r>
      <w:r>
        <w:rPr>
          <w:rFonts w:ascii="Times New Roman" w:hAnsi="Times New Roman" w:cs="Times New Roman"/>
          <w:sz w:val="24"/>
          <w:szCs w:val="24"/>
        </w:rPr>
        <w:t xml:space="preserve">. </w:t>
      </w:r>
      <w:r w:rsidR="00744FB0">
        <w:rPr>
          <w:rFonts w:ascii="Times New Roman" w:hAnsi="Times New Roman" w:cs="Times New Roman"/>
          <w:sz w:val="24"/>
          <w:szCs w:val="24"/>
        </w:rPr>
        <w:t xml:space="preserve">Binder and </w:t>
      </w:r>
      <w:r w:rsidRPr="00744FB0" w:rsidR="00744FB0">
        <w:rPr>
          <w:rFonts w:ascii="Times New Roman" w:hAnsi="Times New Roman" w:cs="Times New Roman"/>
          <w:sz w:val="24"/>
          <w:szCs w:val="24"/>
        </w:rPr>
        <w:t>Hjalmarsson</w:t>
      </w:r>
      <w:r w:rsidR="00744FB0">
        <w:rPr>
          <w:rFonts w:ascii="Times New Roman" w:hAnsi="Times New Roman" w:cs="Times New Roman"/>
          <w:sz w:val="24"/>
          <w:szCs w:val="24"/>
        </w:rPr>
        <w:t xml:space="preserve"> (2017)</w:t>
      </w:r>
      <w:r>
        <w:rPr>
          <w:rFonts w:ascii="Times New Roman" w:hAnsi="Times New Roman" w:cs="Times New Roman"/>
          <w:sz w:val="24"/>
          <w:szCs w:val="24"/>
        </w:rPr>
        <w:t xml:space="preserve"> suggest that </w:t>
      </w:r>
      <w:r w:rsidR="00492F9F">
        <w:rPr>
          <w:rFonts w:ascii="Times New Roman" w:hAnsi="Times New Roman" w:cs="Times New Roman"/>
          <w:sz w:val="24"/>
          <w:szCs w:val="24"/>
        </w:rPr>
        <w:t xml:space="preserve">though </w:t>
      </w:r>
      <w:r>
        <w:rPr>
          <w:rFonts w:ascii="Times New Roman" w:hAnsi="Times New Roman" w:cs="Times New Roman"/>
          <w:sz w:val="24"/>
          <w:szCs w:val="24"/>
        </w:rPr>
        <w:t xml:space="preserve">there is a reduced rate of recidivism among teenage offenders who are incarcerated or undergo </w:t>
      </w:r>
      <w:r w:rsidR="00492F9F">
        <w:rPr>
          <w:rFonts w:ascii="Times New Roman" w:hAnsi="Times New Roman" w:cs="Times New Roman"/>
          <w:sz w:val="24"/>
          <w:szCs w:val="24"/>
        </w:rPr>
        <w:t>pr</w:t>
      </w:r>
      <w:r w:rsidR="00162DC6">
        <w:rPr>
          <w:rFonts w:ascii="Times New Roman" w:hAnsi="Times New Roman" w:cs="Times New Roman"/>
          <w:sz w:val="24"/>
          <w:szCs w:val="24"/>
        </w:rPr>
        <w:t xml:space="preserve">obation. However, </w:t>
      </w:r>
      <w:r w:rsidR="00492F9F">
        <w:rPr>
          <w:rFonts w:ascii="Times New Roman" w:hAnsi="Times New Roman" w:cs="Times New Roman"/>
          <w:sz w:val="24"/>
          <w:szCs w:val="24"/>
        </w:rPr>
        <w:t xml:space="preserve">much needs to be done. </w:t>
      </w:r>
      <w:r w:rsidRPr="00492F9F" w:rsidR="00492F9F">
        <w:rPr>
          <w:rFonts w:ascii="Times New Roman" w:hAnsi="Times New Roman" w:cs="Times New Roman"/>
          <w:sz w:val="24"/>
          <w:szCs w:val="24"/>
        </w:rPr>
        <w:t xml:space="preserve">When comparing youth behavior intervention initiatives to programs in different fields, such as adult counseling, it is evident that the consequences of the juvenile delinquency initiatives are much narrower. There are likely underlying reasons why these repercussions are always minor. Young offenders are frequently uncooperative victims. </w:t>
      </w:r>
      <w:r w:rsidR="00744FB0">
        <w:rPr>
          <w:rFonts w:ascii="Times New Roman" w:hAnsi="Times New Roman" w:cs="Times New Roman"/>
          <w:sz w:val="24"/>
          <w:szCs w:val="24"/>
        </w:rPr>
        <w:t>As per Bindler and Hjalmarsson (2017), t</w:t>
      </w:r>
      <w:r w:rsidRPr="00492F9F" w:rsidR="00492F9F">
        <w:rPr>
          <w:rFonts w:ascii="Times New Roman" w:hAnsi="Times New Roman" w:cs="Times New Roman"/>
          <w:sz w:val="24"/>
          <w:szCs w:val="24"/>
        </w:rPr>
        <w:t>hey may be reluctant to compromise or fail to acknowledge that a distinctive life path is a viable option for them. Furthermore, even if the learning or therapeutic interventions program is entirely productive, the environment in which it is delivered may contain harmful or stigmatizing components.</w:t>
      </w:r>
    </w:p>
    <w:p w:rsidR="00F579CA" w:rsidP="00A6619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Nevertheless, l</w:t>
      </w:r>
      <w:r w:rsidR="00593546">
        <w:rPr>
          <w:rFonts w:ascii="Times New Roman" w:hAnsi="Times New Roman" w:cs="Times New Roman"/>
          <w:sz w:val="24"/>
          <w:szCs w:val="24"/>
        </w:rPr>
        <w:t xml:space="preserve">egislation should change to influence the punishment or rehabilitation of juvenile offenders. For instance, murder should not be a crime that is overlooked due to a </w:t>
      </w:r>
      <w:r w:rsidR="00593546">
        <w:rPr>
          <w:rFonts w:ascii="Times New Roman" w:hAnsi="Times New Roman" w:cs="Times New Roman"/>
          <w:sz w:val="24"/>
          <w:szCs w:val="24"/>
        </w:rPr>
        <w:t>person's young age. A teenager who commits murder should not be given an option of parole. They should serve a jail sente</w:t>
      </w:r>
      <w:r>
        <w:rPr>
          <w:rFonts w:ascii="Times New Roman" w:hAnsi="Times New Roman" w:cs="Times New Roman"/>
          <w:sz w:val="24"/>
          <w:szCs w:val="24"/>
        </w:rPr>
        <w:t>nce since life is lost</w:t>
      </w:r>
      <w:r w:rsidR="00593546">
        <w:rPr>
          <w:rFonts w:ascii="Times New Roman" w:hAnsi="Times New Roman" w:cs="Times New Roman"/>
          <w:sz w:val="24"/>
          <w:szCs w:val="24"/>
        </w:rPr>
        <w:t>.</w:t>
      </w:r>
      <w:r w:rsidR="00A945E8">
        <w:rPr>
          <w:rFonts w:ascii="Times New Roman" w:hAnsi="Times New Roman" w:cs="Times New Roman"/>
          <w:sz w:val="24"/>
          <w:szCs w:val="24"/>
        </w:rPr>
        <w:t xml:space="preserve"> </w:t>
      </w:r>
      <w:r w:rsidR="004F4D3A">
        <w:rPr>
          <w:rFonts w:ascii="Times New Roman" w:hAnsi="Times New Roman" w:cs="Times New Roman"/>
          <w:sz w:val="24"/>
          <w:szCs w:val="24"/>
        </w:rPr>
        <w:t>An individual who takes another person's life should not be allowed to enjoy freedom. However, an exception should be</w:t>
      </w:r>
      <w:r w:rsidR="00A945E8">
        <w:rPr>
          <w:rFonts w:ascii="Times New Roman" w:hAnsi="Times New Roman" w:cs="Times New Roman"/>
          <w:sz w:val="24"/>
          <w:szCs w:val="24"/>
        </w:rPr>
        <w:t xml:space="preserve"> on those mentally challenged juveniles because they may not know what they did. Crimes bordering on robbery with violence, attempted murder, and sexual assault should also see the culprits serve a jail term. </w:t>
      </w:r>
      <w:r w:rsidR="00AF3458">
        <w:rPr>
          <w:rFonts w:ascii="Times New Roman" w:hAnsi="Times New Roman" w:cs="Times New Roman"/>
          <w:sz w:val="24"/>
          <w:szCs w:val="24"/>
        </w:rPr>
        <w:t>The law should change such that p</w:t>
      </w:r>
      <w:r w:rsidR="00A945E8">
        <w:rPr>
          <w:rFonts w:ascii="Times New Roman" w:hAnsi="Times New Roman" w:cs="Times New Roman"/>
          <w:sz w:val="24"/>
          <w:szCs w:val="24"/>
        </w:rPr>
        <w:t>etty crime, like pickpocketing, should see the juveniles do a probation sentence. The victims of robbery with violence, rape, and families whose loved ones are murdered by the juvenile offenders seek justice. In my opinion, they want to see the perpetrators of these crimes in jail.</w:t>
      </w:r>
      <w:r w:rsidR="004F4D3A">
        <w:rPr>
          <w:rFonts w:ascii="Times New Roman" w:hAnsi="Times New Roman" w:cs="Times New Roman"/>
          <w:sz w:val="24"/>
          <w:szCs w:val="24"/>
        </w:rPr>
        <w:t xml:space="preserve"> That is why they will s</w:t>
      </w:r>
      <w:r>
        <w:rPr>
          <w:rFonts w:ascii="Times New Roman" w:hAnsi="Times New Roman" w:cs="Times New Roman"/>
          <w:sz w:val="24"/>
          <w:szCs w:val="24"/>
        </w:rPr>
        <w:t>upport any legislative change championing</w:t>
      </w:r>
      <w:r w:rsidR="004F4D3A">
        <w:rPr>
          <w:rFonts w:ascii="Times New Roman" w:hAnsi="Times New Roman" w:cs="Times New Roman"/>
          <w:sz w:val="24"/>
          <w:szCs w:val="24"/>
        </w:rPr>
        <w:t xml:space="preserve"> the maximum sentences to the offenders, even if it means the culprits being incarcerated.</w:t>
      </w:r>
      <w:r w:rsidR="00166052">
        <w:rPr>
          <w:rFonts w:ascii="Times New Roman" w:hAnsi="Times New Roman" w:cs="Times New Roman"/>
          <w:sz w:val="24"/>
          <w:szCs w:val="24"/>
        </w:rPr>
        <w:t xml:space="preserve"> Regrettably, this change in legislation will be targeting juveniles who engage in serious crimes like rape, murder, ad attempted murder.</w:t>
      </w:r>
      <w:r w:rsidR="00C600C8">
        <w:rPr>
          <w:rFonts w:ascii="Times New Roman" w:hAnsi="Times New Roman" w:cs="Times New Roman"/>
          <w:sz w:val="24"/>
          <w:szCs w:val="24"/>
        </w:rPr>
        <w:t xml:space="preserve"> It will also target neighborhoods involved in gang activities and disadvantaged populations because they are prone to juvenile crimes.</w:t>
      </w:r>
    </w:p>
    <w:p w:rsidR="00543836" w:rsidP="00A66192">
      <w:pPr>
        <w:spacing w:after="0" w:line="480" w:lineRule="auto"/>
        <w:ind w:firstLine="720"/>
        <w:contextualSpacing/>
        <w:rPr>
          <w:rFonts w:ascii="Arial" w:hAnsi="Arial" w:cs="Arial"/>
          <w:color w:val="222222"/>
          <w:sz w:val="20"/>
          <w:szCs w:val="20"/>
          <w:shd w:val="clear" w:color="auto" w:fill="FFFFFF"/>
        </w:rPr>
      </w:pPr>
      <w:r>
        <w:rPr>
          <w:rFonts w:ascii="Times New Roman" w:hAnsi="Times New Roman" w:cs="Times New Roman"/>
          <w:sz w:val="24"/>
          <w:szCs w:val="24"/>
        </w:rPr>
        <w:t>Juvenile crimes happen for different reasons, and no single theory best explains juvenile delinquency. At the same time, the existing juvenile justice system and the intervention programs are not solid, judging by the increasing rates of crime among teenagers.</w:t>
      </w:r>
      <w:r w:rsidR="00E31BA1">
        <w:rPr>
          <w:rFonts w:ascii="Times New Roman" w:hAnsi="Times New Roman" w:cs="Times New Roman"/>
          <w:sz w:val="24"/>
          <w:szCs w:val="24"/>
        </w:rPr>
        <w:t xml:space="preserve"> Rehabilitation programs that focus on behavior change are successful, but much needs to be done. More importantly, underlying issues are driving delinquent conduct among the youth. Some are caused by social problems like lack of economic empowerment, drug use, or peer pressure. These are the issues that policymakers should address to limit the number of adolescents who pass through the justice system.</w:t>
      </w:r>
      <w:r w:rsidRPr="00543836">
        <w:rPr>
          <w:rFonts w:ascii="Arial" w:hAnsi="Arial" w:cs="Arial"/>
          <w:color w:val="222222"/>
          <w:sz w:val="20"/>
          <w:szCs w:val="20"/>
          <w:shd w:val="clear" w:color="auto" w:fill="FFFFFF"/>
        </w:rPr>
        <w:t xml:space="preserve"> </w:t>
      </w:r>
    </w:p>
    <w:p w:rsidR="00744FB0" w:rsidP="00543836">
      <w:pPr>
        <w:spacing w:after="0" w:line="480" w:lineRule="auto"/>
        <w:contextualSpacing/>
        <w:jc w:val="center"/>
        <w:rPr>
          <w:rFonts w:ascii="Times New Roman" w:hAnsi="Times New Roman" w:cs="Times New Roman"/>
          <w:b/>
          <w:color w:val="222222"/>
          <w:sz w:val="24"/>
          <w:szCs w:val="24"/>
          <w:shd w:val="clear" w:color="auto" w:fill="FFFFFF"/>
        </w:rPr>
      </w:pPr>
    </w:p>
    <w:p w:rsidR="00543836" w:rsidRPr="00543836" w:rsidP="00543836">
      <w:pPr>
        <w:spacing w:after="0" w:line="480" w:lineRule="auto"/>
        <w:contextualSpacing/>
        <w:jc w:val="center"/>
        <w:rPr>
          <w:rFonts w:ascii="Times New Roman" w:hAnsi="Times New Roman" w:cs="Times New Roman"/>
          <w:b/>
          <w:color w:val="222222"/>
          <w:sz w:val="24"/>
          <w:szCs w:val="24"/>
          <w:shd w:val="clear" w:color="auto" w:fill="FFFFFF"/>
        </w:rPr>
      </w:pPr>
      <w:r w:rsidRPr="00543836">
        <w:rPr>
          <w:rFonts w:ascii="Times New Roman" w:hAnsi="Times New Roman" w:cs="Times New Roman"/>
          <w:b/>
          <w:color w:val="222222"/>
          <w:sz w:val="24"/>
          <w:szCs w:val="24"/>
          <w:shd w:val="clear" w:color="auto" w:fill="FFFFFF"/>
        </w:rPr>
        <w:t>References</w:t>
      </w:r>
    </w:p>
    <w:p w:rsidR="00744FB0" w:rsidP="00543836">
      <w:pPr>
        <w:spacing w:after="0" w:line="480" w:lineRule="auto"/>
        <w:ind w:left="720" w:hanging="720"/>
        <w:contextualSpacing/>
        <w:rPr>
          <w:rFonts w:ascii="Arial" w:hAnsi="Arial" w:cs="Arial"/>
          <w:color w:val="222222"/>
          <w:sz w:val="20"/>
          <w:szCs w:val="20"/>
          <w:shd w:val="clear" w:color="auto" w:fill="FFFFFF"/>
        </w:rPr>
      </w:pPr>
      <w:r w:rsidRPr="007458DD">
        <w:rPr>
          <w:rFonts w:ascii="Times New Roman" w:hAnsi="Times New Roman" w:cs="Times New Roman"/>
          <w:sz w:val="24"/>
          <w:szCs w:val="24"/>
        </w:rPr>
        <w:t>Ahsan, T. (2018). Robert K. Merton Theory of Anomie and Crime in Bangladeshi Society.</w:t>
      </w:r>
    </w:p>
    <w:p w:rsidR="00744FB0" w:rsidRPr="00E6421C" w:rsidP="00543836">
      <w:pPr>
        <w:spacing w:after="0" w:line="480" w:lineRule="auto"/>
        <w:ind w:left="720" w:hanging="720"/>
        <w:contextualSpacing/>
        <w:rPr>
          <w:rFonts w:ascii="Times New Roman" w:hAnsi="Times New Roman" w:cs="Times New Roman"/>
          <w:sz w:val="24"/>
          <w:szCs w:val="24"/>
        </w:rPr>
      </w:pPr>
      <w:r w:rsidRPr="00744FB0">
        <w:rPr>
          <w:rFonts w:ascii="Times New Roman" w:hAnsi="Times New Roman" w:cs="Times New Roman"/>
          <w:sz w:val="24"/>
          <w:szCs w:val="24"/>
        </w:rPr>
        <w:t>Bindler, A., &amp; Hjalmarsson, R. (2017). Prisons, recidivism and the age–crime profile. </w:t>
      </w:r>
      <w:r w:rsidRPr="00744FB0">
        <w:rPr>
          <w:rFonts w:ascii="Times New Roman" w:hAnsi="Times New Roman" w:cs="Times New Roman"/>
          <w:i/>
          <w:iCs/>
          <w:sz w:val="24"/>
          <w:szCs w:val="24"/>
        </w:rPr>
        <w:t>Economics Letters</w:t>
      </w:r>
      <w:r w:rsidRPr="00744FB0">
        <w:rPr>
          <w:rFonts w:ascii="Times New Roman" w:hAnsi="Times New Roman" w:cs="Times New Roman"/>
          <w:sz w:val="24"/>
          <w:szCs w:val="24"/>
        </w:rPr>
        <w:t>, </w:t>
      </w:r>
      <w:r w:rsidRPr="00744FB0">
        <w:rPr>
          <w:rFonts w:ascii="Times New Roman" w:hAnsi="Times New Roman" w:cs="Times New Roman"/>
          <w:i/>
          <w:iCs/>
          <w:sz w:val="24"/>
          <w:szCs w:val="24"/>
        </w:rPr>
        <w:t>152</w:t>
      </w:r>
      <w:r w:rsidRPr="00744FB0">
        <w:rPr>
          <w:rFonts w:ascii="Times New Roman" w:hAnsi="Times New Roman" w:cs="Times New Roman"/>
          <w:sz w:val="24"/>
          <w:szCs w:val="24"/>
        </w:rPr>
        <w:t>, 46-49.</w:t>
      </w:r>
    </w:p>
    <w:p w:rsidR="00744FB0" w:rsidP="00543836">
      <w:pPr>
        <w:spacing w:after="0" w:line="480" w:lineRule="auto"/>
        <w:ind w:left="720" w:hanging="720"/>
        <w:contextualSpacing/>
        <w:rPr>
          <w:rFonts w:ascii="Arial" w:hAnsi="Arial" w:cs="Arial"/>
          <w:color w:val="222222"/>
          <w:sz w:val="20"/>
          <w:szCs w:val="20"/>
          <w:shd w:val="clear" w:color="auto" w:fill="FFFFFF"/>
        </w:rPr>
      </w:pPr>
      <w:r w:rsidRPr="007458DD">
        <w:rPr>
          <w:rFonts w:ascii="Times New Roman" w:hAnsi="Times New Roman" w:cs="Times New Roman"/>
          <w:sz w:val="24"/>
          <w:szCs w:val="24"/>
        </w:rPr>
        <w:t>BYNUM, R. (2019, July 1). </w:t>
      </w:r>
      <w:r w:rsidRPr="007458DD">
        <w:rPr>
          <w:rFonts w:ascii="Times New Roman" w:hAnsi="Times New Roman" w:cs="Times New Roman"/>
          <w:i/>
          <w:iCs/>
          <w:sz w:val="24"/>
          <w:szCs w:val="24"/>
        </w:rPr>
        <w:t>Georgia Supreme Court orders review of the slain baby case</w:t>
      </w:r>
      <w:r w:rsidRPr="007458DD">
        <w:rPr>
          <w:rFonts w:ascii="Times New Roman" w:hAnsi="Times New Roman" w:cs="Times New Roman"/>
          <w:sz w:val="24"/>
          <w:szCs w:val="24"/>
        </w:rPr>
        <w:t>. ABC News. </w:t>
      </w:r>
      <w:hyperlink r:id="rId4" w:history="1">
        <w:r w:rsidRPr="007458DD">
          <w:rPr>
            <w:rStyle w:val="Hyperlink"/>
            <w:rFonts w:ascii="Times New Roman" w:hAnsi="Times New Roman" w:cs="Times New Roman"/>
            <w:sz w:val="24"/>
            <w:szCs w:val="24"/>
          </w:rPr>
          <w:t>https://abcnews.go.com/US/wireStory/georgia-supreme-court-orders-review-slain-baby-case-64059980</w:t>
        </w:r>
      </w:hyperlink>
      <w:r w:rsidRPr="007458DD">
        <w:rPr>
          <w:rFonts w:ascii="Arial" w:hAnsi="Arial" w:cs="Arial"/>
          <w:color w:val="222222"/>
          <w:sz w:val="20"/>
          <w:szCs w:val="20"/>
          <w:shd w:val="clear" w:color="auto" w:fill="FFFFFF"/>
        </w:rPr>
        <w:t xml:space="preserve"> </w:t>
      </w:r>
    </w:p>
    <w:p w:rsidR="00744FB0" w:rsidP="00543836">
      <w:pPr>
        <w:spacing w:after="0" w:line="480" w:lineRule="auto"/>
        <w:ind w:left="720" w:hanging="720"/>
        <w:contextualSpacing/>
        <w:rPr>
          <w:rFonts w:ascii="Calibri" w:hAnsi="Calibri" w:cs="Calibri"/>
          <w:color w:val="000000"/>
          <w:shd w:val="clear" w:color="auto" w:fill="FFFFFF"/>
        </w:rPr>
      </w:pPr>
      <w:r w:rsidRPr="00485888">
        <w:rPr>
          <w:rFonts w:ascii="Times New Roman" w:hAnsi="Times New Roman" w:cs="Times New Roman"/>
          <w:sz w:val="24"/>
          <w:szCs w:val="24"/>
        </w:rPr>
        <w:t>Esmaeil, N. N., Hosseini, Y., Qadiri, L., &amp; Azizyanifar, J. (2016). Investigating Socio-cultural Factors associated with Deviancy and Misbehavior among Teenagers and the youth of Slaughterhouse District in Urmia. </w:t>
      </w:r>
      <w:r w:rsidRPr="00485888">
        <w:rPr>
          <w:rFonts w:ascii="Times New Roman" w:hAnsi="Times New Roman" w:cs="Times New Roman"/>
          <w:i/>
          <w:iCs/>
          <w:sz w:val="24"/>
          <w:szCs w:val="24"/>
        </w:rPr>
        <w:t>INTERNATIONAL JOURNAL</w:t>
      </w:r>
      <w:r w:rsidRPr="00485888">
        <w:rPr>
          <w:rFonts w:ascii="Times New Roman" w:hAnsi="Times New Roman" w:cs="Times New Roman"/>
          <w:sz w:val="24"/>
          <w:szCs w:val="24"/>
        </w:rPr>
        <w:t>.</w:t>
      </w:r>
      <w:r w:rsidRPr="007458DD">
        <w:rPr>
          <w:rFonts w:ascii="Calibri" w:hAnsi="Calibri" w:cs="Calibri"/>
          <w:color w:val="000000"/>
          <w:shd w:val="clear" w:color="auto" w:fill="FFFFFF"/>
        </w:rPr>
        <w:t xml:space="preserve"> </w:t>
      </w:r>
    </w:p>
    <w:p w:rsidR="00744FB0" w:rsidP="00543836">
      <w:pPr>
        <w:spacing w:after="0" w:line="480" w:lineRule="auto"/>
        <w:ind w:left="720" w:hanging="720"/>
        <w:contextualSpacing/>
        <w:rPr>
          <w:rFonts w:ascii="Arial" w:hAnsi="Arial" w:cs="Arial"/>
          <w:color w:val="222222"/>
          <w:sz w:val="20"/>
          <w:szCs w:val="20"/>
          <w:shd w:val="clear" w:color="auto" w:fill="FFFFFF"/>
        </w:rPr>
      </w:pPr>
      <w:r w:rsidRPr="00543836">
        <w:rPr>
          <w:rFonts w:ascii="Times New Roman" w:hAnsi="Times New Roman" w:cs="Times New Roman"/>
          <w:sz w:val="24"/>
          <w:szCs w:val="24"/>
        </w:rPr>
        <w:t xml:space="preserve">Woods, S. (2017). We" Kent" Keep Transferring Kids without a Hearing: Using Recent Supreme Court Jurisprudence to Revive Kent v. the United States and End Mandatory Transfer for Juveniles. </w:t>
      </w:r>
      <w:r w:rsidRPr="00543836">
        <w:rPr>
          <w:rFonts w:ascii="Times New Roman" w:hAnsi="Times New Roman" w:cs="Times New Roman"/>
          <w:i/>
          <w:iCs/>
          <w:sz w:val="24"/>
          <w:szCs w:val="24"/>
        </w:rPr>
        <w:t>Criminal Law Practitioner</w:t>
      </w:r>
      <w:r w:rsidRPr="00543836">
        <w:rPr>
          <w:rFonts w:ascii="Times New Roman" w:hAnsi="Times New Roman" w:cs="Times New Roman"/>
          <w:sz w:val="24"/>
          <w:szCs w:val="24"/>
        </w:rPr>
        <w:t>, </w:t>
      </w:r>
      <w:r w:rsidRPr="00543836">
        <w:rPr>
          <w:rFonts w:ascii="Times New Roman" w:hAnsi="Times New Roman" w:cs="Times New Roman"/>
          <w:i/>
          <w:iCs/>
          <w:sz w:val="24"/>
          <w:szCs w:val="24"/>
        </w:rPr>
        <w:t>3</w:t>
      </w:r>
      <w:r w:rsidRPr="00543836">
        <w:rPr>
          <w:rFonts w:ascii="Times New Roman" w:hAnsi="Times New Roman" w:cs="Times New Roman"/>
          <w:sz w:val="24"/>
          <w:szCs w:val="24"/>
        </w:rPr>
        <w:t>(4), 3.</w:t>
      </w:r>
      <w:r w:rsidRPr="00485888">
        <w:rPr>
          <w:rFonts w:ascii="Arial" w:hAnsi="Arial" w:cs="Arial"/>
          <w:color w:val="222222"/>
          <w:sz w:val="20"/>
          <w:szCs w:val="20"/>
          <w:shd w:val="clear" w:color="auto" w:fill="FFFFFF"/>
        </w:rPr>
        <w:t xml:space="preserve"> </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37487349"/>
      <w:docPartObj>
        <w:docPartGallery w:val="Page Numbers (Top of Page)"/>
        <w:docPartUnique/>
      </w:docPartObj>
    </w:sdtPr>
    <w:sdtEndPr>
      <w:rPr>
        <w:noProof/>
      </w:rPr>
    </w:sdtEndPr>
    <w:sdtContent>
      <w:p w:rsidR="00E6421C">
        <w:pPr>
          <w:pStyle w:val="Header"/>
          <w:jc w:val="right"/>
        </w:pPr>
        <w:r>
          <w:fldChar w:fldCharType="begin"/>
        </w:r>
        <w:r>
          <w:instrText xml:space="preserve"> PAGE   \* MERGEFORMAT </w:instrText>
        </w:r>
        <w:r>
          <w:fldChar w:fldCharType="separate"/>
        </w:r>
        <w:r w:rsidR="00A737E3">
          <w:rPr>
            <w:noProof/>
          </w:rPr>
          <w:t>6</w:t>
        </w:r>
        <w:r>
          <w:rPr>
            <w:noProof/>
          </w:rPr>
          <w:fldChar w:fldCharType="end"/>
        </w:r>
      </w:p>
    </w:sdtContent>
  </w:sdt>
  <w:p w:rsidR="00E642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1C"/>
    <w:rsid w:val="00023438"/>
    <w:rsid w:val="000F39C3"/>
    <w:rsid w:val="000F60DF"/>
    <w:rsid w:val="00112E9E"/>
    <w:rsid w:val="00157EE7"/>
    <w:rsid w:val="00162DC6"/>
    <w:rsid w:val="00166052"/>
    <w:rsid w:val="00320B0E"/>
    <w:rsid w:val="003F026E"/>
    <w:rsid w:val="0045715B"/>
    <w:rsid w:val="00485888"/>
    <w:rsid w:val="00492F9F"/>
    <w:rsid w:val="004F4D3A"/>
    <w:rsid w:val="00537A7B"/>
    <w:rsid w:val="00543836"/>
    <w:rsid w:val="00593546"/>
    <w:rsid w:val="006750B4"/>
    <w:rsid w:val="006E19FF"/>
    <w:rsid w:val="00707412"/>
    <w:rsid w:val="00744FB0"/>
    <w:rsid w:val="007458DD"/>
    <w:rsid w:val="008039FD"/>
    <w:rsid w:val="0083508F"/>
    <w:rsid w:val="00952798"/>
    <w:rsid w:val="00992ECA"/>
    <w:rsid w:val="009F7B8E"/>
    <w:rsid w:val="00A66192"/>
    <w:rsid w:val="00A737E3"/>
    <w:rsid w:val="00A945E8"/>
    <w:rsid w:val="00AF3458"/>
    <w:rsid w:val="00B81969"/>
    <w:rsid w:val="00C600C8"/>
    <w:rsid w:val="00CE7B66"/>
    <w:rsid w:val="00E31BA1"/>
    <w:rsid w:val="00E6421C"/>
    <w:rsid w:val="00F40306"/>
    <w:rsid w:val="00F579CA"/>
    <w:rsid w:val="00FA168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2DBBA6"/>
  <w15:chartTrackingRefBased/>
  <w15:docId w15:val="{B3E0C367-F1ED-45C3-B467-F49BD7A9D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21C"/>
  </w:style>
  <w:style w:type="paragraph" w:styleId="Footer">
    <w:name w:val="footer"/>
    <w:basedOn w:val="Normal"/>
    <w:link w:val="FooterChar"/>
    <w:uiPriority w:val="99"/>
    <w:unhideWhenUsed/>
    <w:rsid w:val="00E64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21C"/>
  </w:style>
  <w:style w:type="character" w:styleId="Hyperlink">
    <w:name w:val="Hyperlink"/>
    <w:basedOn w:val="DefaultParagraphFont"/>
    <w:uiPriority w:val="99"/>
    <w:unhideWhenUsed/>
    <w:rsid w:val="007458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bcnews.go.com/US/wireStory/georgia-supreme-court-orders-review-slain-baby-case-64059980"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6</Pages>
  <Words>1323</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28</cp:revision>
  <dcterms:created xsi:type="dcterms:W3CDTF">2021-09-28T05:48:00Z</dcterms:created>
  <dcterms:modified xsi:type="dcterms:W3CDTF">2021-09-28T13:10:00Z</dcterms:modified>
</cp:coreProperties>
</file>